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附件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2</w:t>
      </w:r>
    </w:p>
    <w:p>
      <w:pPr>
        <w:widowControl/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二级学生会组织改革自评表</w:t>
      </w:r>
    </w:p>
    <w:p>
      <w:pPr>
        <w:spacing w:line="560" w:lineRule="exact"/>
        <w:jc w:val="left"/>
        <w:rPr>
          <w:rFonts w:ascii="方正大标宋简体" w:eastAsia="方正大标宋简体"/>
          <w:sz w:val="32"/>
          <w:szCs w:val="32"/>
        </w:rPr>
      </w:pPr>
    </w:p>
    <w:tbl>
      <w:tblPr>
        <w:tblStyle w:val="8"/>
        <w:tblW w:w="131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817"/>
        <w:gridCol w:w="817"/>
        <w:gridCol w:w="817"/>
        <w:gridCol w:w="817"/>
        <w:gridCol w:w="817"/>
        <w:gridCol w:w="817"/>
        <w:gridCol w:w="817"/>
        <w:gridCol w:w="817"/>
        <w:gridCol w:w="268"/>
        <w:gridCol w:w="549"/>
        <w:gridCol w:w="817"/>
        <w:gridCol w:w="754"/>
        <w:gridCol w:w="63"/>
        <w:gridCol w:w="817"/>
        <w:gridCol w:w="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49" w:type="dxa"/>
            <w:gridSpan w:val="16"/>
            <w:shd w:val="clear" w:color="auto" w:fill="D7D7D7" w:themeFill="background1" w:themeFillShade="D8"/>
            <w:vAlign w:val="center"/>
          </w:tcPr>
          <w:p>
            <w:pPr>
              <w:spacing w:before="156" w:beforeLines="50" w:after="156" w:afterLines="50"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二级学生会组织情况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项目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符合标准学生会组织数量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1. 坚持全心全意服务同学，聚焦主责主业开展工作。未承担宿舍管理、校园文明纠察、安全保卫等行政职能。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hint="eastAsia" w:ascii="方正仿宋_GBK" w:hAnsi="方正仿宋_GBK" w:cs="方正仿宋_GBK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cs="方正仿宋_GBK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</w:trPr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2. 工作机构架构为“主席团+工作部门”模式，未在工作部门以上或以下设置“中心”、“项目办公室”等常设层级。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hint="eastAsia" w:ascii="方正仿宋_GBK" w:hAnsi="方正仿宋_GBK" w:cs="方正仿宋_GBK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cs="方正仿宋_GBK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3. 工作人员不超过30人。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hint="eastAsia" w:ascii="方正仿宋_GBK" w:hAnsi="方正仿宋_GBK" w:cs="方正仿宋_GBK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cs="方正仿宋_GBK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4. 主席团成员不超过3人。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hint="eastAsia" w:ascii="方正仿宋_GBK" w:hAnsi="方正仿宋_GBK" w:cs="方正仿宋_GBK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cs="方正仿宋_GBK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5. 除主席、副主席（轮值执行主席）、部长、副部长、干事外未设其他职务。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hint="eastAsia" w:ascii="方正仿宋_GBK" w:hAnsi="方正仿宋_GBK" w:cs="方正仿宋_GBK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cs="方正仿宋_GBK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6. 工作人员为共产党员或共青团员。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hint="default" w:ascii="方正仿宋_GBK" w:hAnsi="方正仿宋_GBK" w:cs="方正仿宋_GBK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cs="方正仿宋_GBK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7. 工作人员中除一年级新生外的本专科生最近1个学期/最近1学年/入学以来三者取其一，学习成绩综合排名在本专业前30%以内，且无课业不及格情况；研究生无课业不及格情况。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hint="eastAsia" w:ascii="方正仿宋_GBK" w:hAnsi="方正仿宋_GBK" w:cs="方正仿宋_GBK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cs="方正仿宋_GBK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8. 主席团由学生（研究生）代表大会（非其委员会、常务委员会、常任代表会议等）或全体学生（研究生）大会选举产生。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hint="eastAsia" w:ascii="方正仿宋_GBK" w:hAnsi="方正仿宋_GBK" w:cs="方正仿宋_GBK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cs="方正仿宋_GBK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9. 按期规范召开学生（研究生）代表大会或全体学生（研究生）大会。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hint="eastAsia" w:ascii="方正仿宋_GBK" w:hAnsi="方正仿宋_GBK" w:cs="方正仿宋_GBK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cs="方正仿宋_GBK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10. 开展了春、秋季学生会组织工作人员全员培训。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hint="default" w:ascii="方正仿宋_GBK" w:hAnsi="方正仿宋_GBK" w:cs="方正仿宋_GBK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cs="方正仿宋_GBK"/>
                <w:sz w:val="28"/>
                <w:szCs w:val="28"/>
                <w:lang w:val="en-US" w:eastAsia="zh-CN"/>
              </w:rPr>
              <w:t>9</w:t>
            </w:r>
            <w:bookmarkStart w:id="0" w:name="_GoBack"/>
            <w:bookmarkEnd w:id="0"/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lef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11. 工作人员参加评奖评优、测评加分、推荐免试攻读研究生等事项时，依据评议结果择优提名，未与其岗位简单挂钩。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hint="eastAsia" w:ascii="方正仿宋_GBK" w:hAnsi="方正仿宋_GBK" w:cs="方正仿宋_GBK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cs="方正仿宋_GBK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lef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12. 党组织定期听取学生会组织工作汇报，研究决定重大事项。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hint="eastAsia" w:ascii="方正仿宋_GBK" w:hAnsi="方正仿宋_GBK" w:cs="方正仿宋_GBK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cs="方正仿宋_GBK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lef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0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13. 明确1名团组织负责人指导院级学生会组织；聘任团委老师担任院级学生会组织秘书长。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rPr>
                <w:rFonts w:hint="eastAsia" w:ascii="方正仿宋_GBK" w:hAnsi="方正仿宋_GBK" w:cs="方正仿宋_GBK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cs="方正仿宋_GBK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left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49" w:type="dxa"/>
            <w:gridSpan w:val="16"/>
            <w:shd w:val="clear" w:color="auto" w:fill="D7D7D7" w:themeFill="background1" w:themeFillShade="D8"/>
            <w:vAlign w:val="center"/>
          </w:tcPr>
          <w:p>
            <w:pPr>
              <w:spacing w:before="156" w:beforeLines="50" w:after="156" w:afterLines="50"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具体情况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vMerge w:val="restart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二级学生会组织</w:t>
            </w:r>
          </w:p>
        </w:tc>
        <w:tc>
          <w:tcPr>
            <w:tcW w:w="10631" w:type="dxa"/>
            <w:gridSpan w:val="15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符合标准情况（请填写是/否）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vMerge w:val="continue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2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3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4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5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6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7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8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9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10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11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12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金融学院学生会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经济学院学生会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cs="方正仿宋_GBK"/>
                <w:sz w:val="28"/>
                <w:szCs w:val="2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cs="方正仿宋_GBK" w:asciiTheme="majorEastAsia" w:hAnsiTheme="majorEastAsia" w:eastAsiaTheme="majorEastAsia"/>
                <w:sz w:val="28"/>
                <w:szCs w:val="28"/>
              </w:rPr>
            </w:pPr>
            <w:r>
              <w:rPr>
                <w:rFonts w:hint="eastAsia" w:cs="仿宋_GB2312" w:asciiTheme="majorEastAsia" w:hAnsiTheme="majorEastAsia" w:eastAsiaTheme="majorEastAsia"/>
                <w:sz w:val="28"/>
                <w:szCs w:val="28"/>
              </w:rPr>
              <w:t>人工智能与数字</w:t>
            </w:r>
            <w:r>
              <w:rPr>
                <w:rFonts w:hint="eastAsia" w:cs="微软雅黑" w:asciiTheme="majorEastAsia" w:hAnsiTheme="majorEastAsia" w:eastAsiaTheme="majorEastAsia"/>
                <w:sz w:val="28"/>
                <w:szCs w:val="28"/>
              </w:rPr>
              <w:t>经济产业学院学生会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cs="方正仿宋_GBK" w:asciiTheme="majorEastAsia" w:hAnsiTheme="majorEastAsia" w:eastAsiaTheme="majorEastAsia"/>
                <w:color w:val="auto"/>
                <w:sz w:val="28"/>
                <w:szCs w:val="28"/>
              </w:rPr>
            </w:pPr>
            <w:r>
              <w:rPr>
                <w:rFonts w:hint="eastAsia" w:cs="仿宋_GB2312" w:asciiTheme="majorEastAsia" w:hAnsiTheme="majorEastAsia" w:eastAsiaTheme="majorEastAsia"/>
                <w:color w:val="auto"/>
                <w:sz w:val="28"/>
                <w:szCs w:val="28"/>
              </w:rPr>
              <w:t>人力资源学院学生会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ascii="方正仿宋_GBK" w:hAnsi="方正仿宋_GBK" w:cs="方正仿宋_GBK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ascii="方正仿宋_GBK" w:hAnsi="方正仿宋_GBK" w:cs="方正仿宋_GBK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eastAsia="方正仿宋_GBK" w:cs="方正仿宋_GBK" w:asciiTheme="minorEastAsia" w:hAnsiTheme="minorEastAsia"/>
                <w:color w:val="auto"/>
                <w:sz w:val="28"/>
                <w:szCs w:val="28"/>
                <w:lang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cs="方正仿宋_GBK" w:asciiTheme="majorEastAsia" w:hAnsiTheme="majorEastAsia" w:eastAsiaTheme="majorEastAsia"/>
                <w:sz w:val="28"/>
                <w:szCs w:val="28"/>
              </w:rPr>
            </w:pPr>
            <w:r>
              <w:rPr>
                <w:rFonts w:hint="eastAsia" w:cs="仿宋_GB2312" w:asciiTheme="majorEastAsia" w:hAnsiTheme="majorEastAsia" w:eastAsiaTheme="majorEastAsia"/>
                <w:sz w:val="28"/>
                <w:szCs w:val="28"/>
              </w:rPr>
              <w:t>人文与传播学院学生会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cs="方正仿宋_GBK" w:asciiTheme="minorEastAsia" w:hAnsiTheme="minorEastAsia"/>
                <w:sz w:val="28"/>
                <w:szCs w:val="28"/>
              </w:rPr>
            </w:pPr>
            <w:r>
              <w:rPr>
                <w:rFonts w:hint="eastAsia" w:cs="微软雅黑" w:asciiTheme="minorEastAsia" w:hAnsiTheme="minorEastAsia"/>
                <w:sz w:val="28"/>
                <w:szCs w:val="28"/>
              </w:rPr>
              <w:t>统计</w:t>
            </w:r>
            <w:r>
              <w:rPr>
                <w:rFonts w:hint="eastAsia" w:cs="仿宋_GB2312" w:asciiTheme="minorEastAsia" w:hAnsiTheme="minorEastAsia"/>
                <w:sz w:val="28"/>
                <w:szCs w:val="28"/>
              </w:rPr>
              <w:t>与数学学院学生会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cs="仿宋_GB2312" w:asciiTheme="majorEastAsia" w:hAnsiTheme="majorEastAsia" w:eastAsiaTheme="majorEastAsia"/>
                <w:sz w:val="28"/>
                <w:szCs w:val="28"/>
              </w:rPr>
            </w:pPr>
            <w:r>
              <w:rPr>
                <w:rFonts w:hint="eastAsia" w:cs="仿宋_GB2312" w:asciiTheme="majorEastAsia" w:hAnsiTheme="majorEastAsia" w:eastAsiaTheme="majorEastAsia"/>
                <w:sz w:val="28"/>
                <w:szCs w:val="28"/>
              </w:rPr>
              <w:t>法学院学生会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cs="仿宋_GB2312" w:asciiTheme="majorEastAsia" w:hAnsiTheme="majorEastAsia" w:eastAsiaTheme="majorEastAsia"/>
                <w:sz w:val="28"/>
                <w:szCs w:val="28"/>
              </w:rPr>
            </w:pPr>
            <w:r>
              <w:rPr>
                <w:rFonts w:hint="eastAsia" w:cs="仿宋_GB2312" w:asciiTheme="majorEastAsia" w:hAnsiTheme="majorEastAsia" w:eastAsiaTheme="majorEastAsia"/>
                <w:sz w:val="28"/>
                <w:szCs w:val="28"/>
              </w:rPr>
              <w:t>工商管理学院学生会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cs="仿宋_GB2312" w:asciiTheme="majorEastAsia" w:hAnsiTheme="majorEastAsia" w:eastAsiaTheme="majorEastAsia"/>
                <w:sz w:val="28"/>
                <w:szCs w:val="28"/>
              </w:rPr>
            </w:pPr>
            <w:r>
              <w:rPr>
                <w:rFonts w:hint="eastAsia" w:cs="仿宋_GB2312" w:asciiTheme="majorEastAsia" w:hAnsiTheme="majorEastAsia" w:eastAsiaTheme="majorEastAsia"/>
                <w:sz w:val="28"/>
                <w:szCs w:val="28"/>
              </w:rPr>
              <w:t>公共管理学院学生会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cs="仿宋_GB2312" w:asciiTheme="majorEastAsia" w:hAnsiTheme="majorEastAsia" w:eastAsiaTheme="majorEastAsia"/>
                <w:sz w:val="28"/>
                <w:szCs w:val="28"/>
              </w:rPr>
            </w:pPr>
            <w:r>
              <w:rPr>
                <w:rFonts w:hint="eastAsia" w:cs="仿宋_GB2312" w:asciiTheme="majorEastAsia" w:hAnsiTheme="majorEastAsia" w:eastAsiaTheme="majorEastAsia"/>
                <w:sz w:val="28"/>
                <w:szCs w:val="28"/>
              </w:rPr>
              <w:t>国际商学院学生会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cs="仿宋_GB2312" w:asciiTheme="majorEastAsia" w:hAnsiTheme="majorEastAsia" w:eastAsiaTheme="majorEastAsia"/>
                <w:sz w:val="28"/>
                <w:szCs w:val="28"/>
              </w:rPr>
            </w:pPr>
            <w:r>
              <w:rPr>
                <w:rFonts w:hint="eastAsia" w:cs="仿宋_GB2312" w:asciiTheme="majorEastAsia" w:hAnsiTheme="majorEastAsia" w:eastAsiaTheme="majorEastAsia"/>
                <w:sz w:val="28"/>
                <w:szCs w:val="28"/>
              </w:rPr>
              <w:t>会计学院学生会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cs="仿宋_GB2312" w:asciiTheme="majorEastAsia" w:hAnsiTheme="majorEastAsia" w:eastAsiaTheme="majorEastAsia"/>
                <w:sz w:val="28"/>
                <w:szCs w:val="28"/>
              </w:rPr>
            </w:pPr>
            <w:r>
              <w:rPr>
                <w:rFonts w:hint="eastAsia" w:cs="仿宋_GB2312" w:asciiTheme="majorEastAsia" w:hAnsiTheme="majorEastAsia" w:eastAsiaTheme="majorEastAsia"/>
                <w:sz w:val="28"/>
                <w:szCs w:val="28"/>
              </w:rPr>
              <w:t>继续教育学院学生会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cs="仿宋_GB2312" w:asciiTheme="majorEastAsia" w:hAnsiTheme="majorEastAsia" w:eastAsiaTheme="majorEastAsia"/>
                <w:sz w:val="28"/>
                <w:szCs w:val="28"/>
              </w:rPr>
            </w:pPr>
            <w:r>
              <w:rPr>
                <w:rFonts w:hint="eastAsia" w:cs="仿宋_GB2312" w:asciiTheme="majorEastAsia" w:hAnsiTheme="majorEastAsia" w:eastAsiaTheme="majorEastAsia"/>
                <w:sz w:val="28"/>
                <w:szCs w:val="28"/>
              </w:rPr>
              <w:t>湾区影视产业影视学院学生会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cs="仿宋_GB2312" w:asciiTheme="majorEastAsia" w:hAnsiTheme="majorEastAsia" w:eastAsiaTheme="majorEastAsia"/>
                <w:sz w:val="28"/>
                <w:szCs w:val="28"/>
              </w:rPr>
            </w:pPr>
            <w:r>
              <w:rPr>
                <w:rFonts w:hint="eastAsia" w:cs="仿宋_GB2312" w:asciiTheme="majorEastAsia" w:hAnsiTheme="majorEastAsia" w:eastAsiaTheme="majorEastAsia"/>
                <w:sz w:val="28"/>
                <w:szCs w:val="28"/>
              </w:rPr>
              <w:t>文化旅游与地理学院学生会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cs="仿宋_GB2312" w:asciiTheme="majorEastAsia" w:hAnsiTheme="majorEastAsia" w:eastAsiaTheme="majorEastAsia"/>
                <w:sz w:val="28"/>
                <w:szCs w:val="28"/>
              </w:rPr>
            </w:pPr>
            <w:r>
              <w:rPr>
                <w:rFonts w:hint="eastAsia" w:cs="仿宋_GB2312" w:asciiTheme="majorEastAsia" w:hAnsiTheme="majorEastAsia" w:eastAsiaTheme="majorEastAsia"/>
                <w:sz w:val="28"/>
                <w:szCs w:val="28"/>
              </w:rPr>
              <w:t>信息学院学生会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sz w:val="28"/>
                <w:szCs w:val="2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cs="仿宋_GB2312" w:asciiTheme="majorEastAsia" w:hAnsiTheme="majorEastAsia" w:eastAsiaTheme="majorEastAsia"/>
                <w:color w:val="auto"/>
                <w:sz w:val="28"/>
                <w:szCs w:val="28"/>
              </w:rPr>
            </w:pPr>
            <w:r>
              <w:rPr>
                <w:rFonts w:hint="eastAsia" w:cs="仿宋_GB2312" w:asciiTheme="majorEastAsia" w:hAnsiTheme="majorEastAsia" w:eastAsiaTheme="majorEastAsia"/>
                <w:color w:val="auto"/>
                <w:sz w:val="28"/>
                <w:szCs w:val="28"/>
              </w:rPr>
              <w:t>艺术与设计学院学生会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eastAsia="方正仿宋_GBK" w:cs="方正仿宋_GBK" w:asciiTheme="minorEastAsia" w:hAnsiTheme="minorEastAsia"/>
                <w:color w:val="auto"/>
                <w:sz w:val="28"/>
                <w:szCs w:val="28"/>
                <w:lang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lang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cs="仿宋_GB2312" w:asciiTheme="majorEastAsia" w:hAnsiTheme="majorEastAsia" w:eastAsiaTheme="majorEastAsia"/>
                <w:color w:val="auto"/>
                <w:sz w:val="28"/>
                <w:szCs w:val="28"/>
              </w:rPr>
            </w:pPr>
            <w:r>
              <w:rPr>
                <w:rFonts w:hint="eastAsia" w:cs="仿宋_GB2312" w:asciiTheme="majorEastAsia" w:hAnsiTheme="majorEastAsia" w:eastAsiaTheme="majorEastAsia"/>
                <w:color w:val="auto"/>
                <w:sz w:val="28"/>
                <w:szCs w:val="28"/>
              </w:rPr>
              <w:t>智能财会管理学院学生会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eastAsia="方正仿宋_GBK" w:cs="方正仿宋_GBK" w:asciiTheme="minorEastAsia" w:hAnsiTheme="minorEastAsia"/>
                <w:color w:val="auto"/>
                <w:sz w:val="28"/>
                <w:szCs w:val="28"/>
                <w:lang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eastAsia="方正仿宋_GBK" w:cs="方正仿宋_GBK" w:asciiTheme="minorEastAsia" w:hAnsiTheme="minorEastAsia"/>
                <w:color w:val="auto"/>
                <w:sz w:val="28"/>
                <w:szCs w:val="28"/>
                <w:lang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eastAsia="方正仿宋_GBK" w:cs="方正仿宋_GBK" w:asciiTheme="minorEastAsia" w:hAnsiTheme="minorEastAsia"/>
                <w:color w:val="auto"/>
                <w:sz w:val="28"/>
                <w:szCs w:val="28"/>
                <w:lang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</w:rPr>
            </w:pPr>
            <w:r>
              <w:rPr>
                <w:rFonts w:hint="eastAsia" w:cs="方正仿宋_GBK" w:asciiTheme="minorEastAsia" w:hAnsiTheme="minorEastAsia"/>
                <w:color w:val="auto"/>
                <w:sz w:val="28"/>
                <w:szCs w:val="28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eastAsia="方正仿宋_GBK" w:cs="方正仿宋_GBK" w:asciiTheme="minorEastAsia" w:hAnsiTheme="minorEastAsia"/>
                <w:color w:val="auto"/>
                <w:sz w:val="28"/>
                <w:szCs w:val="28"/>
                <w:lang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cs="仿宋_GB2312" w:asciiTheme="majorEastAsia" w:hAnsiTheme="majorEastAsia" w:eastAsiaTheme="majorEastAsia"/>
                <w:sz w:val="28"/>
                <w:szCs w:val="28"/>
                <w:lang w:val="en-US" w:eastAsia="zh-CN"/>
              </w:rPr>
            </w:pPr>
            <w:r>
              <w:rPr>
                <w:rFonts w:hint="eastAsia" w:cs="仿宋_GB2312" w:asciiTheme="majorEastAsia" w:hAnsiTheme="majorEastAsia" w:eastAsiaTheme="majorEastAsia"/>
                <w:sz w:val="28"/>
                <w:szCs w:val="28"/>
                <w:lang w:val="en-US" w:eastAsia="zh-CN"/>
              </w:rPr>
              <w:t>财政税务</w:t>
            </w:r>
            <w:r>
              <w:rPr>
                <w:rFonts w:hint="eastAsia" w:cs="仿宋_GB2312" w:asciiTheme="majorEastAsia" w:hAnsiTheme="majorEastAsia" w:eastAsiaTheme="majorEastAsia"/>
                <w:sz w:val="28"/>
                <w:szCs w:val="28"/>
              </w:rPr>
              <w:t>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default" w:cs="仿宋_GB2312" w:asciiTheme="majorEastAsia" w:hAnsiTheme="majorEastAsia" w:eastAsiaTheme="majorEastAsia"/>
                <w:sz w:val="28"/>
                <w:szCs w:val="28"/>
                <w:lang w:val="en-US" w:eastAsia="zh-CN"/>
              </w:rPr>
            </w:pPr>
            <w:r>
              <w:rPr>
                <w:rFonts w:hint="eastAsia" w:cs="仿宋_GB2312" w:asciiTheme="majorEastAsia" w:hAnsiTheme="majorEastAsia" w:eastAsiaTheme="majorEastAsia"/>
                <w:sz w:val="28"/>
                <w:szCs w:val="28"/>
                <w:lang w:val="en-US" w:eastAsia="zh-CN"/>
              </w:rPr>
              <w:t>外国语学院学生会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default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default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default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default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default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default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default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default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default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spacing w:line="440" w:lineRule="exact"/>
              <w:jc w:val="center"/>
              <w:rPr>
                <w:rFonts w:hint="default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</w:tr>
    </w:tbl>
    <w:p>
      <w:pPr>
        <w:spacing w:line="560" w:lineRule="exact"/>
        <w:ind w:left="958" w:leftChars="304" w:hanging="320" w:hangingChars="100"/>
        <w:rPr>
          <w:rFonts w:ascii="方正仿宋_GBK" w:hAnsi="方正仿宋_GBK" w:eastAsia="方正仿宋_GBK" w:cs="方正仿宋_GBK"/>
          <w:sz w:val="32"/>
          <w:szCs w:val="32"/>
        </w:rPr>
      </w:pPr>
    </w:p>
    <w:sectPr>
      <w:footerReference r:id="rId3" w:type="default"/>
      <w:pgSz w:w="16838" w:h="11906" w:orient="landscape"/>
      <w:pgMar w:top="1531" w:right="2041" w:bottom="1531" w:left="2041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44BC9BD-A21C-4B09-98FD-D91C342CEAF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4DE84A0-6676-4F85-8275-3EB561D8A83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B59AF05-67C8-4DB3-9532-E79226EC3DF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908D5BC-5A8E-47C4-8E09-44A971E7211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F76A830-C9B5-4F7C-9D4F-B61EC66E10F4}"/>
  </w:font>
  <w:font w:name="方正仿宋简体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6" w:fontKey="{D11F7746-1A8E-48D2-AB1A-5B5D91D374B1}"/>
  </w:font>
  <w:font w:name="方正黑体简体">
    <w:panose1 w:val="02000000000000000000"/>
    <w:charset w:val="86"/>
    <w:family w:val="script"/>
    <w:pitch w:val="default"/>
    <w:sig w:usb0="00000000" w:usb1="00000000" w:usb2="00000000" w:usb3="00000000" w:csb0="00000000" w:csb1="00000000"/>
    <w:embedRegular r:id="rId7" w:fontKey="{9A44FED4-B296-40DE-B80F-4A3F1EF4591B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FD23F386-B80E-4AE4-825C-F33C9491C2EE}"/>
  </w:font>
  <w:font w:name="方正大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9" w:fontKey="{4C6AC37E-BA22-44A3-9174-C93828D2ADF3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10" w:fontKey="{99EBC6A3-A790-4F4C-8D99-AE0768CFB347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A7460CBE-8550-453B-A9C0-E88BFD7DBB51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2" w:fontKey="{35817D34-C316-4046-9566-DAD2B7581E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095318753"/>
                          </w:sdtPr>
                          <w:sdtContent>
                            <w:p>
                              <w:pPr>
                                <w:pStyle w:val="4"/>
                                <w:jc w:val="center"/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  <w:lang w:val="zh-CN"/>
                                </w:rPr>
                                <w:t>1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1095318753"/>
                    </w:sdtPr>
                    <w:sdtContent>
                      <w:p>
                        <w:pPr>
                          <w:pStyle w:val="4"/>
                          <w:jc w:val="center"/>
                        </w:pP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  <w:lang w:val="zh-CN"/>
                          </w:rPr>
                          <w:t>1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5AA"/>
    <w:rsid w:val="000001FF"/>
    <w:rsid w:val="00003C97"/>
    <w:rsid w:val="00005838"/>
    <w:rsid w:val="00012EB0"/>
    <w:rsid w:val="00014F32"/>
    <w:rsid w:val="0001653A"/>
    <w:rsid w:val="00030281"/>
    <w:rsid w:val="00033ED8"/>
    <w:rsid w:val="00041761"/>
    <w:rsid w:val="00044267"/>
    <w:rsid w:val="0004501B"/>
    <w:rsid w:val="00054D9E"/>
    <w:rsid w:val="0006749A"/>
    <w:rsid w:val="00077878"/>
    <w:rsid w:val="00085AF2"/>
    <w:rsid w:val="0009141A"/>
    <w:rsid w:val="00097D53"/>
    <w:rsid w:val="000A100D"/>
    <w:rsid w:val="000A2676"/>
    <w:rsid w:val="000A6817"/>
    <w:rsid w:val="000A7658"/>
    <w:rsid w:val="000A7A54"/>
    <w:rsid w:val="000B0392"/>
    <w:rsid w:val="000B4A54"/>
    <w:rsid w:val="000B5555"/>
    <w:rsid w:val="000C1321"/>
    <w:rsid w:val="000C5E0B"/>
    <w:rsid w:val="000C6B01"/>
    <w:rsid w:val="000D2A47"/>
    <w:rsid w:val="000D3383"/>
    <w:rsid w:val="000D36CB"/>
    <w:rsid w:val="000D439D"/>
    <w:rsid w:val="000D5CCA"/>
    <w:rsid w:val="000D7BF3"/>
    <w:rsid w:val="000E0772"/>
    <w:rsid w:val="000E4FA0"/>
    <w:rsid w:val="000F28A8"/>
    <w:rsid w:val="000F5AB9"/>
    <w:rsid w:val="00100EBC"/>
    <w:rsid w:val="00113EC8"/>
    <w:rsid w:val="00123DEE"/>
    <w:rsid w:val="00124946"/>
    <w:rsid w:val="00125400"/>
    <w:rsid w:val="001254FC"/>
    <w:rsid w:val="001355EA"/>
    <w:rsid w:val="0013755B"/>
    <w:rsid w:val="001546B6"/>
    <w:rsid w:val="00166408"/>
    <w:rsid w:val="00166C77"/>
    <w:rsid w:val="00174F2F"/>
    <w:rsid w:val="0018259D"/>
    <w:rsid w:val="0018765B"/>
    <w:rsid w:val="001A25D3"/>
    <w:rsid w:val="001A2997"/>
    <w:rsid w:val="001A4F8E"/>
    <w:rsid w:val="001A57A9"/>
    <w:rsid w:val="001B0863"/>
    <w:rsid w:val="001B2FAE"/>
    <w:rsid w:val="001C0209"/>
    <w:rsid w:val="001C0C7C"/>
    <w:rsid w:val="001C4AB3"/>
    <w:rsid w:val="001C57D8"/>
    <w:rsid w:val="001D3923"/>
    <w:rsid w:val="001D3FCA"/>
    <w:rsid w:val="001D5C56"/>
    <w:rsid w:val="001D6E11"/>
    <w:rsid w:val="001D6EA3"/>
    <w:rsid w:val="001E52A8"/>
    <w:rsid w:val="001F1209"/>
    <w:rsid w:val="001F68D3"/>
    <w:rsid w:val="001F7A45"/>
    <w:rsid w:val="001F7F13"/>
    <w:rsid w:val="00202752"/>
    <w:rsid w:val="00203718"/>
    <w:rsid w:val="00203919"/>
    <w:rsid w:val="002041ED"/>
    <w:rsid w:val="0020507C"/>
    <w:rsid w:val="00210B0B"/>
    <w:rsid w:val="00210D3F"/>
    <w:rsid w:val="00213DA0"/>
    <w:rsid w:val="00216353"/>
    <w:rsid w:val="00223ED1"/>
    <w:rsid w:val="0022478A"/>
    <w:rsid w:val="00230D05"/>
    <w:rsid w:val="002339F1"/>
    <w:rsid w:val="00235773"/>
    <w:rsid w:val="00236F20"/>
    <w:rsid w:val="00243EE9"/>
    <w:rsid w:val="002633BE"/>
    <w:rsid w:val="002635A0"/>
    <w:rsid w:val="00266724"/>
    <w:rsid w:val="0027736D"/>
    <w:rsid w:val="00277883"/>
    <w:rsid w:val="002827E8"/>
    <w:rsid w:val="00282B79"/>
    <w:rsid w:val="00284FB6"/>
    <w:rsid w:val="00290232"/>
    <w:rsid w:val="00293D18"/>
    <w:rsid w:val="002A55FE"/>
    <w:rsid w:val="002A7AC5"/>
    <w:rsid w:val="002B1335"/>
    <w:rsid w:val="002B1B77"/>
    <w:rsid w:val="002B5B3E"/>
    <w:rsid w:val="002B69DE"/>
    <w:rsid w:val="002C0D0C"/>
    <w:rsid w:val="002C35CF"/>
    <w:rsid w:val="002C52EC"/>
    <w:rsid w:val="002C7394"/>
    <w:rsid w:val="002D0475"/>
    <w:rsid w:val="002D1A7F"/>
    <w:rsid w:val="002D28AC"/>
    <w:rsid w:val="002D2C9D"/>
    <w:rsid w:val="002E0758"/>
    <w:rsid w:val="002E7CB6"/>
    <w:rsid w:val="002F097F"/>
    <w:rsid w:val="002F0A6C"/>
    <w:rsid w:val="002F3DF7"/>
    <w:rsid w:val="00305B99"/>
    <w:rsid w:val="0030759C"/>
    <w:rsid w:val="00312395"/>
    <w:rsid w:val="00326DDA"/>
    <w:rsid w:val="0033017B"/>
    <w:rsid w:val="00331563"/>
    <w:rsid w:val="003332AE"/>
    <w:rsid w:val="003414CF"/>
    <w:rsid w:val="00345BFB"/>
    <w:rsid w:val="003475AA"/>
    <w:rsid w:val="0035050B"/>
    <w:rsid w:val="003554E6"/>
    <w:rsid w:val="00355B98"/>
    <w:rsid w:val="003567CB"/>
    <w:rsid w:val="00361F31"/>
    <w:rsid w:val="00366F1C"/>
    <w:rsid w:val="0037173B"/>
    <w:rsid w:val="0037514C"/>
    <w:rsid w:val="00376A10"/>
    <w:rsid w:val="00381A60"/>
    <w:rsid w:val="0038693D"/>
    <w:rsid w:val="00387536"/>
    <w:rsid w:val="00395357"/>
    <w:rsid w:val="003A210E"/>
    <w:rsid w:val="003B0A74"/>
    <w:rsid w:val="003B2A8F"/>
    <w:rsid w:val="003B3682"/>
    <w:rsid w:val="003B42B2"/>
    <w:rsid w:val="003B6B30"/>
    <w:rsid w:val="003C7519"/>
    <w:rsid w:val="003D3833"/>
    <w:rsid w:val="003D4CAA"/>
    <w:rsid w:val="003E08EE"/>
    <w:rsid w:val="003E22D4"/>
    <w:rsid w:val="003E4D28"/>
    <w:rsid w:val="003E610B"/>
    <w:rsid w:val="003F20D3"/>
    <w:rsid w:val="00400893"/>
    <w:rsid w:val="00403E3D"/>
    <w:rsid w:val="00411B17"/>
    <w:rsid w:val="00415B42"/>
    <w:rsid w:val="00415F75"/>
    <w:rsid w:val="004212CA"/>
    <w:rsid w:val="00422B60"/>
    <w:rsid w:val="00427B99"/>
    <w:rsid w:val="00432895"/>
    <w:rsid w:val="004417B8"/>
    <w:rsid w:val="00443D5A"/>
    <w:rsid w:val="00446E0A"/>
    <w:rsid w:val="004473F8"/>
    <w:rsid w:val="00450213"/>
    <w:rsid w:val="00460E68"/>
    <w:rsid w:val="00463E59"/>
    <w:rsid w:val="004717C6"/>
    <w:rsid w:val="00481274"/>
    <w:rsid w:val="0048167C"/>
    <w:rsid w:val="00486FD8"/>
    <w:rsid w:val="004871C8"/>
    <w:rsid w:val="00487D4E"/>
    <w:rsid w:val="00496C47"/>
    <w:rsid w:val="004A0F78"/>
    <w:rsid w:val="004A1D0F"/>
    <w:rsid w:val="004A1E73"/>
    <w:rsid w:val="004A5B76"/>
    <w:rsid w:val="004A625E"/>
    <w:rsid w:val="004B2371"/>
    <w:rsid w:val="004C0880"/>
    <w:rsid w:val="004C4F2B"/>
    <w:rsid w:val="004D7802"/>
    <w:rsid w:val="004E31E6"/>
    <w:rsid w:val="004E4EB5"/>
    <w:rsid w:val="004E6039"/>
    <w:rsid w:val="00500BA3"/>
    <w:rsid w:val="00501BFC"/>
    <w:rsid w:val="00502D40"/>
    <w:rsid w:val="005105C2"/>
    <w:rsid w:val="00513BD7"/>
    <w:rsid w:val="00514333"/>
    <w:rsid w:val="005204F8"/>
    <w:rsid w:val="00521D1D"/>
    <w:rsid w:val="005233BF"/>
    <w:rsid w:val="00523EE8"/>
    <w:rsid w:val="00524FB4"/>
    <w:rsid w:val="00532B82"/>
    <w:rsid w:val="00533700"/>
    <w:rsid w:val="005478DA"/>
    <w:rsid w:val="00547B3E"/>
    <w:rsid w:val="005520F4"/>
    <w:rsid w:val="005543AA"/>
    <w:rsid w:val="0055527C"/>
    <w:rsid w:val="00556B4E"/>
    <w:rsid w:val="00561800"/>
    <w:rsid w:val="0056440B"/>
    <w:rsid w:val="005705C6"/>
    <w:rsid w:val="00572DF0"/>
    <w:rsid w:val="0057397C"/>
    <w:rsid w:val="00575162"/>
    <w:rsid w:val="00577215"/>
    <w:rsid w:val="00580286"/>
    <w:rsid w:val="005864B5"/>
    <w:rsid w:val="005864CE"/>
    <w:rsid w:val="005909A2"/>
    <w:rsid w:val="005A2CF5"/>
    <w:rsid w:val="005A5D62"/>
    <w:rsid w:val="005C0B71"/>
    <w:rsid w:val="005C14BC"/>
    <w:rsid w:val="005C1D63"/>
    <w:rsid w:val="005C4DDC"/>
    <w:rsid w:val="005C524C"/>
    <w:rsid w:val="005C76FE"/>
    <w:rsid w:val="005D1EE8"/>
    <w:rsid w:val="005E0725"/>
    <w:rsid w:val="005E51A1"/>
    <w:rsid w:val="005F0E96"/>
    <w:rsid w:val="005F2711"/>
    <w:rsid w:val="005F3230"/>
    <w:rsid w:val="005F3871"/>
    <w:rsid w:val="005F521C"/>
    <w:rsid w:val="006042FB"/>
    <w:rsid w:val="006055BB"/>
    <w:rsid w:val="00606D4B"/>
    <w:rsid w:val="006071D7"/>
    <w:rsid w:val="006075CB"/>
    <w:rsid w:val="00607D40"/>
    <w:rsid w:val="0061495E"/>
    <w:rsid w:val="006202FA"/>
    <w:rsid w:val="00625BF6"/>
    <w:rsid w:val="0063296C"/>
    <w:rsid w:val="0063420B"/>
    <w:rsid w:val="006476BB"/>
    <w:rsid w:val="00655D56"/>
    <w:rsid w:val="006561CA"/>
    <w:rsid w:val="00660326"/>
    <w:rsid w:val="006615F4"/>
    <w:rsid w:val="00663567"/>
    <w:rsid w:val="006677C5"/>
    <w:rsid w:val="00672A2E"/>
    <w:rsid w:val="0068073B"/>
    <w:rsid w:val="00681942"/>
    <w:rsid w:val="00682111"/>
    <w:rsid w:val="00687A53"/>
    <w:rsid w:val="00690835"/>
    <w:rsid w:val="006908B7"/>
    <w:rsid w:val="006953AF"/>
    <w:rsid w:val="006A4854"/>
    <w:rsid w:val="006A5F37"/>
    <w:rsid w:val="006B17AB"/>
    <w:rsid w:val="006B21C5"/>
    <w:rsid w:val="006B6688"/>
    <w:rsid w:val="006C35C2"/>
    <w:rsid w:val="006C59D5"/>
    <w:rsid w:val="006D03AC"/>
    <w:rsid w:val="006D0965"/>
    <w:rsid w:val="006D75C8"/>
    <w:rsid w:val="006E16C1"/>
    <w:rsid w:val="006E1C7B"/>
    <w:rsid w:val="006E2297"/>
    <w:rsid w:val="006E6FEE"/>
    <w:rsid w:val="006E7891"/>
    <w:rsid w:val="006F29C7"/>
    <w:rsid w:val="006F326E"/>
    <w:rsid w:val="006F52E3"/>
    <w:rsid w:val="006F766D"/>
    <w:rsid w:val="00700EC2"/>
    <w:rsid w:val="00704194"/>
    <w:rsid w:val="00715582"/>
    <w:rsid w:val="00721F38"/>
    <w:rsid w:val="00723101"/>
    <w:rsid w:val="0072530E"/>
    <w:rsid w:val="00727032"/>
    <w:rsid w:val="0074051B"/>
    <w:rsid w:val="00740E4B"/>
    <w:rsid w:val="007411F0"/>
    <w:rsid w:val="00747985"/>
    <w:rsid w:val="0075164F"/>
    <w:rsid w:val="00764D0E"/>
    <w:rsid w:val="00764DAC"/>
    <w:rsid w:val="00767600"/>
    <w:rsid w:val="00774BB9"/>
    <w:rsid w:val="007765FC"/>
    <w:rsid w:val="00777EB1"/>
    <w:rsid w:val="00783E87"/>
    <w:rsid w:val="00786E05"/>
    <w:rsid w:val="00787F9C"/>
    <w:rsid w:val="00791E94"/>
    <w:rsid w:val="007A01A1"/>
    <w:rsid w:val="007A30C5"/>
    <w:rsid w:val="007A4D3A"/>
    <w:rsid w:val="007A66CB"/>
    <w:rsid w:val="007B056D"/>
    <w:rsid w:val="007B547B"/>
    <w:rsid w:val="007B5C7D"/>
    <w:rsid w:val="007C06AD"/>
    <w:rsid w:val="007C07A0"/>
    <w:rsid w:val="007C16B4"/>
    <w:rsid w:val="007C6EC3"/>
    <w:rsid w:val="007D1579"/>
    <w:rsid w:val="007D3994"/>
    <w:rsid w:val="007D3FC6"/>
    <w:rsid w:val="007D4417"/>
    <w:rsid w:val="007D7D6D"/>
    <w:rsid w:val="007E4BFD"/>
    <w:rsid w:val="00800763"/>
    <w:rsid w:val="008021E4"/>
    <w:rsid w:val="0080221A"/>
    <w:rsid w:val="00804D4A"/>
    <w:rsid w:val="00810426"/>
    <w:rsid w:val="00811184"/>
    <w:rsid w:val="0081315C"/>
    <w:rsid w:val="008211E3"/>
    <w:rsid w:val="008215F9"/>
    <w:rsid w:val="00822343"/>
    <w:rsid w:val="008258C7"/>
    <w:rsid w:val="008318D3"/>
    <w:rsid w:val="00831D7E"/>
    <w:rsid w:val="00834DA3"/>
    <w:rsid w:val="0084024F"/>
    <w:rsid w:val="0084294B"/>
    <w:rsid w:val="00842BEA"/>
    <w:rsid w:val="00847DE2"/>
    <w:rsid w:val="008563DB"/>
    <w:rsid w:val="008569BA"/>
    <w:rsid w:val="00873762"/>
    <w:rsid w:val="00875727"/>
    <w:rsid w:val="008832FC"/>
    <w:rsid w:val="00891331"/>
    <w:rsid w:val="00895FF4"/>
    <w:rsid w:val="008A7CCC"/>
    <w:rsid w:val="008B5B99"/>
    <w:rsid w:val="008B7F8C"/>
    <w:rsid w:val="008C25F0"/>
    <w:rsid w:val="008C27A4"/>
    <w:rsid w:val="008C38BA"/>
    <w:rsid w:val="008D78DA"/>
    <w:rsid w:val="008E0523"/>
    <w:rsid w:val="008E45C2"/>
    <w:rsid w:val="008E60B5"/>
    <w:rsid w:val="008F2988"/>
    <w:rsid w:val="008F3F71"/>
    <w:rsid w:val="008F6EB7"/>
    <w:rsid w:val="009000E1"/>
    <w:rsid w:val="00906E6A"/>
    <w:rsid w:val="00912B9E"/>
    <w:rsid w:val="00914A22"/>
    <w:rsid w:val="00924701"/>
    <w:rsid w:val="0092640F"/>
    <w:rsid w:val="00931A60"/>
    <w:rsid w:val="009323F7"/>
    <w:rsid w:val="009431AD"/>
    <w:rsid w:val="009473E0"/>
    <w:rsid w:val="00951313"/>
    <w:rsid w:val="00951CA7"/>
    <w:rsid w:val="00955022"/>
    <w:rsid w:val="009569DD"/>
    <w:rsid w:val="009601B3"/>
    <w:rsid w:val="009633CB"/>
    <w:rsid w:val="00965379"/>
    <w:rsid w:val="009668B5"/>
    <w:rsid w:val="00967284"/>
    <w:rsid w:val="00970D10"/>
    <w:rsid w:val="00984D4D"/>
    <w:rsid w:val="009910F0"/>
    <w:rsid w:val="009920E3"/>
    <w:rsid w:val="009923CF"/>
    <w:rsid w:val="00997095"/>
    <w:rsid w:val="009A211C"/>
    <w:rsid w:val="009A4B13"/>
    <w:rsid w:val="009B158C"/>
    <w:rsid w:val="009B5CFA"/>
    <w:rsid w:val="009C2050"/>
    <w:rsid w:val="009C583F"/>
    <w:rsid w:val="009C7E9A"/>
    <w:rsid w:val="009D0747"/>
    <w:rsid w:val="009D0F3B"/>
    <w:rsid w:val="009E17FE"/>
    <w:rsid w:val="009F5394"/>
    <w:rsid w:val="009F6704"/>
    <w:rsid w:val="00A024F2"/>
    <w:rsid w:val="00A110F0"/>
    <w:rsid w:val="00A2316D"/>
    <w:rsid w:val="00A3071B"/>
    <w:rsid w:val="00A3094A"/>
    <w:rsid w:val="00A31F24"/>
    <w:rsid w:val="00A32AF8"/>
    <w:rsid w:val="00A3527E"/>
    <w:rsid w:val="00A35EF7"/>
    <w:rsid w:val="00A44C37"/>
    <w:rsid w:val="00A451FB"/>
    <w:rsid w:val="00A46F80"/>
    <w:rsid w:val="00A5026A"/>
    <w:rsid w:val="00A5298D"/>
    <w:rsid w:val="00A53C49"/>
    <w:rsid w:val="00A5595A"/>
    <w:rsid w:val="00A613AB"/>
    <w:rsid w:val="00A644BD"/>
    <w:rsid w:val="00A66E8A"/>
    <w:rsid w:val="00A7173B"/>
    <w:rsid w:val="00A971AC"/>
    <w:rsid w:val="00AA2E4D"/>
    <w:rsid w:val="00AB1A86"/>
    <w:rsid w:val="00AB3DD9"/>
    <w:rsid w:val="00AC64BA"/>
    <w:rsid w:val="00AD18F2"/>
    <w:rsid w:val="00AD5B81"/>
    <w:rsid w:val="00AD7A6D"/>
    <w:rsid w:val="00AE083F"/>
    <w:rsid w:val="00AE478D"/>
    <w:rsid w:val="00AE5285"/>
    <w:rsid w:val="00AE7B47"/>
    <w:rsid w:val="00AF2607"/>
    <w:rsid w:val="00AF361A"/>
    <w:rsid w:val="00AF59AB"/>
    <w:rsid w:val="00AF7F36"/>
    <w:rsid w:val="00B05E3F"/>
    <w:rsid w:val="00B06FC2"/>
    <w:rsid w:val="00B11BD2"/>
    <w:rsid w:val="00B15F2A"/>
    <w:rsid w:val="00B173C8"/>
    <w:rsid w:val="00B24A3F"/>
    <w:rsid w:val="00B24AF7"/>
    <w:rsid w:val="00B2601F"/>
    <w:rsid w:val="00B31513"/>
    <w:rsid w:val="00B32205"/>
    <w:rsid w:val="00B42EBB"/>
    <w:rsid w:val="00B56731"/>
    <w:rsid w:val="00B63484"/>
    <w:rsid w:val="00B6714F"/>
    <w:rsid w:val="00B71B19"/>
    <w:rsid w:val="00B76C74"/>
    <w:rsid w:val="00B841D1"/>
    <w:rsid w:val="00B90B9E"/>
    <w:rsid w:val="00B96D15"/>
    <w:rsid w:val="00BA3D95"/>
    <w:rsid w:val="00BC2C3F"/>
    <w:rsid w:val="00BC3307"/>
    <w:rsid w:val="00BC5157"/>
    <w:rsid w:val="00BC5708"/>
    <w:rsid w:val="00BC7322"/>
    <w:rsid w:val="00BD2D54"/>
    <w:rsid w:val="00BD78F1"/>
    <w:rsid w:val="00BD7E20"/>
    <w:rsid w:val="00BE42C8"/>
    <w:rsid w:val="00BF1128"/>
    <w:rsid w:val="00BF50BB"/>
    <w:rsid w:val="00C00A95"/>
    <w:rsid w:val="00C075D8"/>
    <w:rsid w:val="00C132BD"/>
    <w:rsid w:val="00C20028"/>
    <w:rsid w:val="00C22749"/>
    <w:rsid w:val="00C24ADB"/>
    <w:rsid w:val="00C334F6"/>
    <w:rsid w:val="00C44766"/>
    <w:rsid w:val="00C455B0"/>
    <w:rsid w:val="00C4645E"/>
    <w:rsid w:val="00C5124E"/>
    <w:rsid w:val="00C529CD"/>
    <w:rsid w:val="00C6284F"/>
    <w:rsid w:val="00C63F8E"/>
    <w:rsid w:val="00C65948"/>
    <w:rsid w:val="00C660A5"/>
    <w:rsid w:val="00C72E6B"/>
    <w:rsid w:val="00C7665B"/>
    <w:rsid w:val="00C82867"/>
    <w:rsid w:val="00C83B3A"/>
    <w:rsid w:val="00C87CC6"/>
    <w:rsid w:val="00C9110A"/>
    <w:rsid w:val="00C92CB7"/>
    <w:rsid w:val="00C94307"/>
    <w:rsid w:val="00C958A2"/>
    <w:rsid w:val="00CA5344"/>
    <w:rsid w:val="00CA6FBC"/>
    <w:rsid w:val="00CB30FC"/>
    <w:rsid w:val="00CB3551"/>
    <w:rsid w:val="00CB5C90"/>
    <w:rsid w:val="00CC22C3"/>
    <w:rsid w:val="00CC6A0C"/>
    <w:rsid w:val="00CC7EB9"/>
    <w:rsid w:val="00CD077B"/>
    <w:rsid w:val="00CD2B46"/>
    <w:rsid w:val="00CD5418"/>
    <w:rsid w:val="00CD6364"/>
    <w:rsid w:val="00CD77C6"/>
    <w:rsid w:val="00CE134E"/>
    <w:rsid w:val="00CF0293"/>
    <w:rsid w:val="00CF04B8"/>
    <w:rsid w:val="00CF44C9"/>
    <w:rsid w:val="00CF4D4F"/>
    <w:rsid w:val="00D03B12"/>
    <w:rsid w:val="00D12B94"/>
    <w:rsid w:val="00D131E0"/>
    <w:rsid w:val="00D137FA"/>
    <w:rsid w:val="00D211AC"/>
    <w:rsid w:val="00D2184D"/>
    <w:rsid w:val="00D21C54"/>
    <w:rsid w:val="00D245FA"/>
    <w:rsid w:val="00D27D4F"/>
    <w:rsid w:val="00D3055E"/>
    <w:rsid w:val="00D32A9D"/>
    <w:rsid w:val="00D32F56"/>
    <w:rsid w:val="00D400E5"/>
    <w:rsid w:val="00D404A8"/>
    <w:rsid w:val="00D454CB"/>
    <w:rsid w:val="00D465D0"/>
    <w:rsid w:val="00D54E90"/>
    <w:rsid w:val="00D55C0D"/>
    <w:rsid w:val="00D56064"/>
    <w:rsid w:val="00D56B2B"/>
    <w:rsid w:val="00D624F3"/>
    <w:rsid w:val="00D62C03"/>
    <w:rsid w:val="00D667A5"/>
    <w:rsid w:val="00D71294"/>
    <w:rsid w:val="00D71EE9"/>
    <w:rsid w:val="00D7348A"/>
    <w:rsid w:val="00D74B54"/>
    <w:rsid w:val="00D80EAC"/>
    <w:rsid w:val="00D85F6B"/>
    <w:rsid w:val="00D85FC4"/>
    <w:rsid w:val="00D90B53"/>
    <w:rsid w:val="00DA10FF"/>
    <w:rsid w:val="00DB2687"/>
    <w:rsid w:val="00DB2829"/>
    <w:rsid w:val="00DB3025"/>
    <w:rsid w:val="00DB5F81"/>
    <w:rsid w:val="00DB76B9"/>
    <w:rsid w:val="00DC1A55"/>
    <w:rsid w:val="00DC57F1"/>
    <w:rsid w:val="00DC5F5E"/>
    <w:rsid w:val="00DD095C"/>
    <w:rsid w:val="00DD1BD3"/>
    <w:rsid w:val="00DD4670"/>
    <w:rsid w:val="00DD531C"/>
    <w:rsid w:val="00DD7EE3"/>
    <w:rsid w:val="00DE0EF1"/>
    <w:rsid w:val="00DF02AB"/>
    <w:rsid w:val="00DF31A9"/>
    <w:rsid w:val="00DF6D36"/>
    <w:rsid w:val="00E167FC"/>
    <w:rsid w:val="00E26F6A"/>
    <w:rsid w:val="00E3001E"/>
    <w:rsid w:val="00E32693"/>
    <w:rsid w:val="00E3301C"/>
    <w:rsid w:val="00E3317B"/>
    <w:rsid w:val="00E33BCB"/>
    <w:rsid w:val="00E34F4A"/>
    <w:rsid w:val="00E35FED"/>
    <w:rsid w:val="00E36621"/>
    <w:rsid w:val="00E3744E"/>
    <w:rsid w:val="00E4023B"/>
    <w:rsid w:val="00E40F72"/>
    <w:rsid w:val="00E41C6A"/>
    <w:rsid w:val="00E44DD2"/>
    <w:rsid w:val="00E4609E"/>
    <w:rsid w:val="00E51425"/>
    <w:rsid w:val="00E51FCE"/>
    <w:rsid w:val="00E57ACE"/>
    <w:rsid w:val="00E7115F"/>
    <w:rsid w:val="00E74262"/>
    <w:rsid w:val="00E818A3"/>
    <w:rsid w:val="00E84B8D"/>
    <w:rsid w:val="00E854BD"/>
    <w:rsid w:val="00E90546"/>
    <w:rsid w:val="00EA360F"/>
    <w:rsid w:val="00EA3C35"/>
    <w:rsid w:val="00EA7F4C"/>
    <w:rsid w:val="00EB04C2"/>
    <w:rsid w:val="00EB1B5B"/>
    <w:rsid w:val="00EB2E2A"/>
    <w:rsid w:val="00ED1E10"/>
    <w:rsid w:val="00ED2F93"/>
    <w:rsid w:val="00ED7FF2"/>
    <w:rsid w:val="00EE3D8B"/>
    <w:rsid w:val="00EF1116"/>
    <w:rsid w:val="00EF283D"/>
    <w:rsid w:val="00EF37F7"/>
    <w:rsid w:val="00EF3F82"/>
    <w:rsid w:val="00EF5707"/>
    <w:rsid w:val="00EF6AB3"/>
    <w:rsid w:val="00F0132C"/>
    <w:rsid w:val="00F01AD7"/>
    <w:rsid w:val="00F16852"/>
    <w:rsid w:val="00F178C5"/>
    <w:rsid w:val="00F200AE"/>
    <w:rsid w:val="00F2091C"/>
    <w:rsid w:val="00F258FA"/>
    <w:rsid w:val="00F30FBE"/>
    <w:rsid w:val="00F32D1F"/>
    <w:rsid w:val="00F428E9"/>
    <w:rsid w:val="00F448A1"/>
    <w:rsid w:val="00F4590F"/>
    <w:rsid w:val="00F47B94"/>
    <w:rsid w:val="00F5168F"/>
    <w:rsid w:val="00F5497D"/>
    <w:rsid w:val="00F61310"/>
    <w:rsid w:val="00F63334"/>
    <w:rsid w:val="00F728FE"/>
    <w:rsid w:val="00F73F40"/>
    <w:rsid w:val="00F75B01"/>
    <w:rsid w:val="00F75BB5"/>
    <w:rsid w:val="00F7791F"/>
    <w:rsid w:val="00F81DDC"/>
    <w:rsid w:val="00F82022"/>
    <w:rsid w:val="00F84F03"/>
    <w:rsid w:val="00F85585"/>
    <w:rsid w:val="00F91707"/>
    <w:rsid w:val="00F92B78"/>
    <w:rsid w:val="00F96E25"/>
    <w:rsid w:val="00FA038A"/>
    <w:rsid w:val="00FB0E09"/>
    <w:rsid w:val="00FB3CF9"/>
    <w:rsid w:val="00FB40F4"/>
    <w:rsid w:val="00FB4F63"/>
    <w:rsid w:val="00FC1537"/>
    <w:rsid w:val="00FD129C"/>
    <w:rsid w:val="00FD261D"/>
    <w:rsid w:val="00FD37EE"/>
    <w:rsid w:val="00FE792D"/>
    <w:rsid w:val="00FF5240"/>
    <w:rsid w:val="04A04898"/>
    <w:rsid w:val="09FF5B03"/>
    <w:rsid w:val="10CD5B53"/>
    <w:rsid w:val="169959CD"/>
    <w:rsid w:val="18827F09"/>
    <w:rsid w:val="1A4030F7"/>
    <w:rsid w:val="1BD179C8"/>
    <w:rsid w:val="26DC22CF"/>
    <w:rsid w:val="2B707470"/>
    <w:rsid w:val="2E7FBD24"/>
    <w:rsid w:val="2FD81996"/>
    <w:rsid w:val="324B54B0"/>
    <w:rsid w:val="33492A64"/>
    <w:rsid w:val="37252A2F"/>
    <w:rsid w:val="3CF012B8"/>
    <w:rsid w:val="406F0AD1"/>
    <w:rsid w:val="42AC2F03"/>
    <w:rsid w:val="436E01A4"/>
    <w:rsid w:val="45530AB3"/>
    <w:rsid w:val="45562198"/>
    <w:rsid w:val="46857406"/>
    <w:rsid w:val="46C53F73"/>
    <w:rsid w:val="5EE94B3D"/>
    <w:rsid w:val="61CC3D7F"/>
    <w:rsid w:val="64F02384"/>
    <w:rsid w:val="6E870E65"/>
    <w:rsid w:val="75956C18"/>
    <w:rsid w:val="BBFED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3"/>
    <w:semiHidden/>
    <w:qFormat/>
    <w:uiPriority w:val="99"/>
    <w:rPr>
      <w:sz w:val="18"/>
      <w:szCs w:val="18"/>
    </w:rPr>
  </w:style>
  <w:style w:type="table" w:customStyle="1" w:styleId="14">
    <w:name w:val="网格型1"/>
    <w:basedOn w:val="7"/>
    <w:qFormat/>
    <w:uiPriority w:val="39"/>
    <w:rPr>
      <w:rFonts w:ascii="Calibri" w:hAnsi="Calibri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8</Pages>
  <Words>473</Words>
  <Characters>2697</Characters>
  <Lines>22</Lines>
  <Paragraphs>6</Paragraphs>
  <TotalTime>26</TotalTime>
  <ScaleCrop>false</ScaleCrop>
  <LinksUpToDate>false</LinksUpToDate>
  <CharactersWithSpaces>3164</CharactersWithSpaces>
  <Application>WPS Office_11.1.0.10723_F1E327BC-269C-435d-A152-05C5408002CA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2021-11-08T13:56:00Z</dcterms:created>
  <dc:creator>张长宏</dc:creator>
  <cp:lastModifiedBy>老郭</cp:lastModifiedBy>
  <cp:lastPrinted>2020-05-09T03:39:00Z</cp:lastPrinted>
  <dcterms:modified xsi:type="dcterms:W3CDTF">2021-11-09T12:14:22Z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2052-11.1.0.10723</vt:lpwstr>
  </property>
  <property fmtid="{D5CDD505-2E9C-101B-9397-08002B2CF9AE}" pid="3" name="EDOID">
    <vt:i4>-1656679800</vt:i4>
  </property>
  <property fmtid="{D5CDD505-2E9C-101B-9397-08002B2CF9AE}" pid="4" name="ICV">
    <vt:lpwstr>9064B28993454C5A9528ACA29970132C</vt:lpwstr>
  </property>
  <property fmtid="{D5CDD505-2E9C-101B-9397-08002B2CF9AE}" pid="5" name="KSOSaveFontToCloudKey">
    <vt:lpwstr>24671093_embed</vt:lpwstr>
  </property>
</Properties>
</file>